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2FC" w:rsidRPr="002D5623" w:rsidRDefault="007812FC" w:rsidP="008E0C41">
      <w:pPr>
        <w:spacing w:line="360" w:lineRule="auto"/>
        <w:jc w:val="both"/>
        <w:outlineLvl w:val="3"/>
        <w:rPr>
          <w:bCs/>
          <w:sz w:val="22"/>
          <w:szCs w:val="22"/>
        </w:rPr>
      </w:pPr>
    </w:p>
    <w:p w:rsidR="00607DAC" w:rsidRPr="000C5C6F" w:rsidRDefault="00607DAC" w:rsidP="008E0C41">
      <w:pPr>
        <w:spacing w:line="360" w:lineRule="auto"/>
        <w:jc w:val="both"/>
        <w:outlineLvl w:val="3"/>
        <w:rPr>
          <w:rStyle w:val="Pogrubienie"/>
          <w:u w:val="single"/>
        </w:rPr>
      </w:pPr>
      <w:r w:rsidRPr="000C5C6F">
        <w:rPr>
          <w:rStyle w:val="Pogrubienie"/>
          <w:u w:val="single"/>
        </w:rPr>
        <w:t>Termomodernizacja budynku Urzędu Miejskiego i Starostwa Powiatowego</w:t>
      </w:r>
    </w:p>
    <w:p w:rsidR="00607DAC" w:rsidRPr="002D5623" w:rsidRDefault="00A16015" w:rsidP="00A16015">
      <w:pPr>
        <w:spacing w:line="360" w:lineRule="auto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1.D</w:t>
      </w:r>
      <w:r w:rsidR="00607DAC" w:rsidRPr="002D5623">
        <w:rPr>
          <w:sz w:val="22"/>
          <w:szCs w:val="22"/>
        </w:rPr>
        <w:t>o wyceny należy przyjąć ilość i typy grzejników z rozwinięcia</w:t>
      </w:r>
      <w:r w:rsidR="00607DAC" w:rsidRPr="002D5623">
        <w:rPr>
          <w:b/>
          <w:i/>
          <w:sz w:val="22"/>
          <w:szCs w:val="22"/>
        </w:rPr>
        <w:t xml:space="preserve"> (Opis techniczny).</w:t>
      </w:r>
    </w:p>
    <w:p w:rsidR="00145AB7" w:rsidRPr="002D5623" w:rsidRDefault="007B756F" w:rsidP="000C5C6F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E700E4">
        <w:rPr>
          <w:sz w:val="22"/>
          <w:szCs w:val="22"/>
        </w:rPr>
        <w:t>. Instalacja C.O.</w:t>
      </w:r>
      <w:r w:rsidR="00E700E4" w:rsidRPr="00E700E4">
        <w:rPr>
          <w:sz w:val="22"/>
          <w:szCs w:val="22"/>
        </w:rPr>
        <w:t xml:space="preserve"> </w:t>
      </w:r>
      <w:r w:rsidR="00E700E4">
        <w:rPr>
          <w:sz w:val="22"/>
          <w:szCs w:val="22"/>
        </w:rPr>
        <w:t>- wymiennik płytowy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Maksymalne ciśnienie robocze: 25 bar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Temperatura min./max.    -10/180 st. C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Pofałdowanie płyt:  M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Liczba płyt: 100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Pojemność/kanał : 0,140 - 1,160 l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Króćce: G2x52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Materiał: stal nierdzewna, nr 1.4404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Lutowanie twarde:  Miedź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Grubość izolacji:  27 - 30 mm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Przewodność cieplna izolacji:   0,029 W/</w:t>
      </w:r>
      <w:proofErr w:type="spellStart"/>
      <w:r w:rsidRPr="002D5623">
        <w:rPr>
          <w:rFonts w:ascii="Times New Roman" w:hAnsi="Times New Roman" w:cs="Times New Roman"/>
          <w:szCs w:val="22"/>
        </w:rPr>
        <w:t>mK</w:t>
      </w:r>
      <w:proofErr w:type="spellEnd"/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Gabaryty zewnętrzne: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sz</w:t>
      </w:r>
      <w:r w:rsidR="00253753">
        <w:rPr>
          <w:rFonts w:ascii="Times New Roman" w:hAnsi="Times New Roman" w:cs="Times New Roman"/>
          <w:szCs w:val="22"/>
        </w:rPr>
        <w:t>e</w:t>
      </w:r>
      <w:r w:rsidRPr="002D5623">
        <w:rPr>
          <w:rFonts w:ascii="Times New Roman" w:hAnsi="Times New Roman" w:cs="Times New Roman"/>
          <w:szCs w:val="22"/>
        </w:rPr>
        <w:t>rokość: 250 - 300 mm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wysokość: 700 - 750 mm</w:t>
      </w:r>
    </w:p>
    <w:p w:rsidR="00E11493" w:rsidRPr="002D5623" w:rsidRDefault="00FF09FD" w:rsidP="009E0C6A">
      <w:pPr>
        <w:spacing w:line="360" w:lineRule="auto"/>
        <w:jc w:val="both"/>
        <w:rPr>
          <w:rStyle w:val="Pogrubienie"/>
          <w:b w:val="0"/>
          <w:sz w:val="22"/>
          <w:szCs w:val="22"/>
        </w:rPr>
      </w:pPr>
      <w:r w:rsidRPr="002D5623">
        <w:rPr>
          <w:sz w:val="22"/>
          <w:szCs w:val="22"/>
        </w:rPr>
        <w:t>głębokość: 250 - 350 mm</w:t>
      </w:r>
    </w:p>
    <w:p w:rsidR="00F10C51" w:rsidRPr="00BD742A" w:rsidRDefault="00F10C51" w:rsidP="00F10C51">
      <w:pPr>
        <w:spacing w:line="360" w:lineRule="auto"/>
        <w:jc w:val="both"/>
        <w:rPr>
          <w:rStyle w:val="Pogrubienie"/>
          <w:sz w:val="22"/>
          <w:szCs w:val="22"/>
        </w:rPr>
      </w:pPr>
      <w:r w:rsidRPr="00BD742A">
        <w:rPr>
          <w:rStyle w:val="Pogrubienie"/>
          <w:sz w:val="22"/>
          <w:szCs w:val="22"/>
        </w:rPr>
        <w:t>Dodatkowe informacje:</w:t>
      </w:r>
    </w:p>
    <w:p w:rsidR="00F10C51" w:rsidRDefault="00F10C51" w:rsidP="00F10C51">
      <w:pPr>
        <w:spacing w:line="360" w:lineRule="auto"/>
        <w:jc w:val="both"/>
        <w:rPr>
          <w:rStyle w:val="Pogrubienie"/>
          <w:b w:val="0"/>
          <w:sz w:val="22"/>
          <w:szCs w:val="22"/>
        </w:rPr>
      </w:pPr>
      <w:r w:rsidRPr="00751BDB">
        <w:rPr>
          <w:rStyle w:val="Pogrubienie"/>
          <w:b w:val="0"/>
          <w:sz w:val="22"/>
          <w:szCs w:val="22"/>
        </w:rPr>
        <w:t>Roboty budowlane</w:t>
      </w:r>
      <w:r>
        <w:rPr>
          <w:rStyle w:val="Pogrubienie"/>
          <w:b w:val="0"/>
          <w:sz w:val="22"/>
          <w:szCs w:val="22"/>
        </w:rPr>
        <w:t xml:space="preserve"> w dni robocze</w:t>
      </w:r>
      <w:r w:rsidRPr="00751BDB">
        <w:rPr>
          <w:rStyle w:val="Pogrubienie"/>
          <w:b w:val="0"/>
          <w:sz w:val="22"/>
          <w:szCs w:val="22"/>
        </w:rPr>
        <w:t xml:space="preserve"> można prowadzić w godz. od 7:00 do </w:t>
      </w:r>
      <w:r>
        <w:rPr>
          <w:rStyle w:val="Pogrubienie"/>
          <w:b w:val="0"/>
          <w:sz w:val="22"/>
          <w:szCs w:val="22"/>
        </w:rPr>
        <w:t>20</w:t>
      </w:r>
      <w:r w:rsidRPr="00751BDB">
        <w:rPr>
          <w:rStyle w:val="Pogrubienie"/>
          <w:b w:val="0"/>
          <w:sz w:val="22"/>
          <w:szCs w:val="22"/>
        </w:rPr>
        <w:t>:00. Wykonawca przed rozpoczęciem robót zobowiązany będzie przedstawić Zamawiającemu do zaakceptowania szczegółowy harmonogram prac z podziałem na dane biura oraz zakresem robót jakie chce prowadzić tak aby Zamawiający mógł zapewnić ciągłość pracy w całym budynku.</w:t>
      </w:r>
      <w:r>
        <w:rPr>
          <w:rStyle w:val="Pogrubienie"/>
          <w:b w:val="0"/>
          <w:sz w:val="22"/>
          <w:szCs w:val="22"/>
        </w:rPr>
        <w:t xml:space="preserve"> </w:t>
      </w:r>
      <w:r w:rsidRPr="00751BDB">
        <w:rPr>
          <w:rStyle w:val="Pogrubienie"/>
          <w:b w:val="0"/>
          <w:sz w:val="22"/>
          <w:szCs w:val="22"/>
        </w:rPr>
        <w:t>Zamawiający wyraża zgodę na prowadzenie robót w dni ustawowo wolne od pracy po wcześniejszym uzgodnieniu z Zamawiającym.</w:t>
      </w:r>
    </w:p>
    <w:p w:rsidR="00F10C51" w:rsidRDefault="00F10C51" w:rsidP="00F10C51">
      <w:pPr>
        <w:spacing w:line="360" w:lineRule="auto"/>
        <w:jc w:val="both"/>
        <w:rPr>
          <w:rStyle w:val="Pogrubienie"/>
          <w:b w:val="0"/>
          <w:sz w:val="22"/>
          <w:szCs w:val="22"/>
        </w:rPr>
      </w:pPr>
      <w:r w:rsidRPr="00BD742A">
        <w:rPr>
          <w:rStyle w:val="Pogrubienie"/>
          <w:b w:val="0"/>
          <w:sz w:val="22"/>
          <w:szCs w:val="22"/>
        </w:rPr>
        <w:t xml:space="preserve">Plac budowy zastanie przekazany najpóźniej w </w:t>
      </w:r>
      <w:r w:rsidRPr="00E278F9">
        <w:rPr>
          <w:rStyle w:val="Pogrubienie"/>
          <w:b w:val="0"/>
          <w:sz w:val="22"/>
          <w:szCs w:val="22"/>
        </w:rPr>
        <w:t xml:space="preserve">dniu 16.04.2018 r.  </w:t>
      </w:r>
      <w:r w:rsidRPr="00BD742A">
        <w:rPr>
          <w:rStyle w:val="Pogrubienie"/>
          <w:b w:val="0"/>
          <w:sz w:val="22"/>
          <w:szCs w:val="22"/>
        </w:rPr>
        <w:t>Znajdująca się w danym biurze dokumentacja zostanie zabezpieczona przed dostępem osób nieuprawnionych natomiast sprzęt biurowy zostanie przeniesiony do innych pomieszczeń.</w:t>
      </w:r>
    </w:p>
    <w:p w:rsidR="00F10C51" w:rsidRDefault="00F10C51" w:rsidP="00F10C51">
      <w:pPr>
        <w:spacing w:line="360" w:lineRule="auto"/>
        <w:jc w:val="both"/>
        <w:rPr>
          <w:rStyle w:val="Pogrubienie"/>
          <w:b w:val="0"/>
          <w:sz w:val="22"/>
          <w:szCs w:val="22"/>
        </w:rPr>
      </w:pPr>
      <w:r w:rsidRPr="00BD742A">
        <w:rPr>
          <w:rStyle w:val="Pogrubienie"/>
          <w:b w:val="0"/>
          <w:sz w:val="22"/>
          <w:szCs w:val="22"/>
        </w:rPr>
        <w:t>Powłoki malarskie należy wykonać w miejscach gdzie dokonano uszkodzenia nawierzchni ścian i sufitów w trakcie prowadzenia robót budowlanych. Malowanie powierzchni należy wykonać na całej ścianie gdzie były prowadzone prace montażowe poprzez dwukrotne pomalowanie farbą emulsyjną w kolorze istniejących ścian i sufitów.</w:t>
      </w:r>
    </w:p>
    <w:p w:rsidR="00F10C51" w:rsidRPr="00BD742A" w:rsidRDefault="00F10C51" w:rsidP="00F10C51">
      <w:pPr>
        <w:spacing w:line="360" w:lineRule="auto"/>
        <w:jc w:val="both"/>
        <w:rPr>
          <w:rStyle w:val="Pogrubienie"/>
          <w:b w:val="0"/>
          <w:sz w:val="22"/>
          <w:szCs w:val="22"/>
        </w:rPr>
      </w:pPr>
      <w:r w:rsidRPr="00BD742A">
        <w:rPr>
          <w:rStyle w:val="Pogrubienie"/>
          <w:b w:val="0"/>
          <w:sz w:val="22"/>
          <w:szCs w:val="22"/>
        </w:rPr>
        <w:t xml:space="preserve">W miejscach pionów instalacji C.O. zabudowanych płytą </w:t>
      </w:r>
      <w:proofErr w:type="spellStart"/>
      <w:r w:rsidRPr="00BD742A">
        <w:rPr>
          <w:rStyle w:val="Pogrubienie"/>
          <w:b w:val="0"/>
          <w:sz w:val="22"/>
          <w:szCs w:val="22"/>
        </w:rPr>
        <w:t>kartonowo-gipsową</w:t>
      </w:r>
      <w:proofErr w:type="spellEnd"/>
      <w:r w:rsidRPr="00BD742A">
        <w:rPr>
          <w:rStyle w:val="Pogrubienie"/>
          <w:b w:val="0"/>
          <w:sz w:val="22"/>
          <w:szCs w:val="22"/>
        </w:rPr>
        <w:t xml:space="preserve"> uszkodzone powierzchnie należy odtworzyć tym samym materiałem, wykonać gładzie gipsowe 2-warstwo oraz dwukrotnie pomalować farbą emulsyjną w kolorze ściany.</w:t>
      </w:r>
    </w:p>
    <w:p w:rsidR="00F10C51" w:rsidRPr="00BD742A" w:rsidRDefault="00F10C51" w:rsidP="00F10C51">
      <w:pPr>
        <w:spacing w:line="360" w:lineRule="auto"/>
        <w:jc w:val="both"/>
        <w:rPr>
          <w:rStyle w:val="Pogrubienie"/>
          <w:b w:val="0"/>
          <w:sz w:val="22"/>
          <w:szCs w:val="22"/>
        </w:rPr>
      </w:pPr>
      <w:r w:rsidRPr="00BD742A">
        <w:rPr>
          <w:rStyle w:val="Pogrubienie"/>
          <w:b w:val="0"/>
          <w:sz w:val="22"/>
          <w:szCs w:val="22"/>
        </w:rPr>
        <w:lastRenderedPageBreak/>
        <w:t>Po demontażu grzejników powierzchnię ściany należy: uzupełnić ubytki poprzez tynkowanie oraz wykonać gładzie gipsowe 2-warstwo, natomiast w miejscach występowania tynku żywicznego należy uzupełnić powierzchnię ściany tym samym materiałem.</w:t>
      </w:r>
    </w:p>
    <w:p w:rsidR="00F10C51" w:rsidRPr="00BD742A" w:rsidRDefault="00F10C51" w:rsidP="00F10C51">
      <w:pPr>
        <w:spacing w:line="360" w:lineRule="auto"/>
        <w:jc w:val="both"/>
        <w:rPr>
          <w:rStyle w:val="Pogrubienie"/>
          <w:b w:val="0"/>
          <w:sz w:val="22"/>
          <w:szCs w:val="22"/>
        </w:rPr>
      </w:pPr>
      <w:r w:rsidRPr="00BD742A">
        <w:rPr>
          <w:rStyle w:val="Pogrubienie"/>
          <w:b w:val="0"/>
          <w:sz w:val="22"/>
          <w:szCs w:val="22"/>
        </w:rPr>
        <w:t xml:space="preserve">Przy demontażu i montażu instalacji centralnego ogrzewania, uszkodzenia w płytkach, tynku żywicznym, wykładzinie PCV, panelach podłogowych, parkiet itp. należy uzupełnić tożsamym materiałem w kolorystyce uszkodzonej nawierzchni. Na sufitach, w miejscach uszkodzeń należy uzupełnić ubytki poprzez otynkowanie i wykonać gładzie gipsowe 2-warstwo oraz dwukrotnie pomalować farbą emulsyjną białą.  </w:t>
      </w:r>
    </w:p>
    <w:p w:rsidR="00253753" w:rsidRDefault="00253753" w:rsidP="008E0C41">
      <w:pPr>
        <w:spacing w:line="360" w:lineRule="auto"/>
        <w:jc w:val="both"/>
        <w:rPr>
          <w:rStyle w:val="Pogrubienie"/>
          <w:b w:val="0"/>
          <w:sz w:val="22"/>
          <w:szCs w:val="22"/>
          <w:u w:val="single"/>
        </w:rPr>
      </w:pPr>
      <w:bookmarkStart w:id="0" w:name="_GoBack"/>
      <w:bookmarkEnd w:id="0"/>
    </w:p>
    <w:sectPr w:rsidR="00253753" w:rsidSect="009E0C6A">
      <w:headerReference w:type="default" r:id="rId7"/>
      <w:footerReference w:type="default" r:id="rId8"/>
      <w:pgSz w:w="11906" w:h="16838"/>
      <w:pgMar w:top="851" w:right="1417" w:bottom="1417" w:left="1417" w:header="284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8FD" w:rsidRDefault="00D418FD" w:rsidP="00B375AA">
      <w:r>
        <w:separator/>
      </w:r>
    </w:p>
  </w:endnote>
  <w:endnote w:type="continuationSeparator" w:id="0">
    <w:p w:rsidR="00D418FD" w:rsidRDefault="00D418FD" w:rsidP="00B37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2FC" w:rsidRDefault="007812FC" w:rsidP="007812FC">
    <w:pPr>
      <w:pStyle w:val="Stopka"/>
    </w:pPr>
    <w:r w:rsidRPr="007D150F">
      <w:rPr>
        <w:i/>
        <w:sz w:val="16"/>
        <w:szCs w:val="16"/>
      </w:rPr>
      <w:t xml:space="preserve">Projekt jest współfinansowany ze środków </w:t>
    </w:r>
    <w:r>
      <w:rPr>
        <w:i/>
        <w:sz w:val="16"/>
        <w:szCs w:val="16"/>
      </w:rPr>
      <w:t>Europejskiego Funduszu Rozwoju Regionalnego w ramach Osi priorytetowej 3. Efektywność energetyczna i gospodarka niskoemisyjna w regionie, Działanie 3.3. Efektywność energetyczna w sektorze publicznym i mieszkaniowym Regionalnego Programu Operacyjnego Województwa Kujawsko-Pomorskiego</w:t>
    </w:r>
    <w:r w:rsidRPr="007D150F">
      <w:rPr>
        <w:i/>
        <w:sz w:val="16"/>
        <w:szCs w:val="16"/>
      </w:rPr>
      <w:t xml:space="preserve"> na lata 2014 – 2020</w:t>
    </w:r>
  </w:p>
  <w:p w:rsidR="005B12A0" w:rsidRPr="007812FC" w:rsidRDefault="005B12A0" w:rsidP="007812F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8FD" w:rsidRDefault="00D418FD" w:rsidP="00B375AA">
      <w:r>
        <w:separator/>
      </w:r>
    </w:p>
  </w:footnote>
  <w:footnote w:type="continuationSeparator" w:id="0">
    <w:p w:rsidR="00D418FD" w:rsidRDefault="00D418FD" w:rsidP="00B37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2FC" w:rsidRDefault="007812FC" w:rsidP="007812FC">
    <w:pPr>
      <w:pStyle w:val="Nagwek"/>
    </w:pPr>
    <w:r w:rsidRPr="0096613F">
      <w:rPr>
        <w:noProof/>
      </w:rPr>
      <w:drawing>
        <wp:inline distT="0" distB="0" distL="0" distR="0">
          <wp:extent cx="5753100" cy="81915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812FC" w:rsidRDefault="007812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3437D"/>
    <w:multiLevelType w:val="hybridMultilevel"/>
    <w:tmpl w:val="C7BE5E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950F11"/>
    <w:multiLevelType w:val="hybridMultilevel"/>
    <w:tmpl w:val="1222F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88090B"/>
    <w:multiLevelType w:val="hybridMultilevel"/>
    <w:tmpl w:val="4F4A2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0A23DC"/>
    <w:multiLevelType w:val="hybridMultilevel"/>
    <w:tmpl w:val="D8B65C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4601B1"/>
    <w:multiLevelType w:val="hybridMultilevel"/>
    <w:tmpl w:val="2CE0E20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834"/>
    <w:rsid w:val="00001BBD"/>
    <w:rsid w:val="000277A1"/>
    <w:rsid w:val="0004539E"/>
    <w:rsid w:val="00064670"/>
    <w:rsid w:val="00085A28"/>
    <w:rsid w:val="00092298"/>
    <w:rsid w:val="000B4AAF"/>
    <w:rsid w:val="000C5C6F"/>
    <w:rsid w:val="0013167A"/>
    <w:rsid w:val="00132CB0"/>
    <w:rsid w:val="00145AB7"/>
    <w:rsid w:val="001A2318"/>
    <w:rsid w:val="001A5388"/>
    <w:rsid w:val="001C16C2"/>
    <w:rsid w:val="00231FCF"/>
    <w:rsid w:val="00253753"/>
    <w:rsid w:val="002B0FD7"/>
    <w:rsid w:val="002C738E"/>
    <w:rsid w:val="002D5623"/>
    <w:rsid w:val="002E1834"/>
    <w:rsid w:val="002F0A0C"/>
    <w:rsid w:val="00352FDC"/>
    <w:rsid w:val="0035552D"/>
    <w:rsid w:val="00394954"/>
    <w:rsid w:val="003F142D"/>
    <w:rsid w:val="00404712"/>
    <w:rsid w:val="00444888"/>
    <w:rsid w:val="004803C8"/>
    <w:rsid w:val="004A4293"/>
    <w:rsid w:val="004F0B98"/>
    <w:rsid w:val="005203AD"/>
    <w:rsid w:val="0052705B"/>
    <w:rsid w:val="00542297"/>
    <w:rsid w:val="005507E7"/>
    <w:rsid w:val="00570F5A"/>
    <w:rsid w:val="005B12A0"/>
    <w:rsid w:val="00607DAC"/>
    <w:rsid w:val="006973DA"/>
    <w:rsid w:val="006A5F89"/>
    <w:rsid w:val="006D3201"/>
    <w:rsid w:val="00717805"/>
    <w:rsid w:val="00747659"/>
    <w:rsid w:val="007812FC"/>
    <w:rsid w:val="0079678C"/>
    <w:rsid w:val="00797CCB"/>
    <w:rsid w:val="007B756F"/>
    <w:rsid w:val="007F01AF"/>
    <w:rsid w:val="008E0C41"/>
    <w:rsid w:val="008E3544"/>
    <w:rsid w:val="00913720"/>
    <w:rsid w:val="00985092"/>
    <w:rsid w:val="009E0C6A"/>
    <w:rsid w:val="00A16015"/>
    <w:rsid w:val="00AB0E1A"/>
    <w:rsid w:val="00B375AA"/>
    <w:rsid w:val="00B478B7"/>
    <w:rsid w:val="00B52E35"/>
    <w:rsid w:val="00C6567E"/>
    <w:rsid w:val="00CD4185"/>
    <w:rsid w:val="00CF0E65"/>
    <w:rsid w:val="00CF4556"/>
    <w:rsid w:val="00CF7A7E"/>
    <w:rsid w:val="00D26B83"/>
    <w:rsid w:val="00D418FD"/>
    <w:rsid w:val="00D878BE"/>
    <w:rsid w:val="00D9049E"/>
    <w:rsid w:val="00DB0836"/>
    <w:rsid w:val="00DC3C3F"/>
    <w:rsid w:val="00DF5B2A"/>
    <w:rsid w:val="00E11493"/>
    <w:rsid w:val="00E6215C"/>
    <w:rsid w:val="00E700E4"/>
    <w:rsid w:val="00E83570"/>
    <w:rsid w:val="00EF203D"/>
    <w:rsid w:val="00F10C51"/>
    <w:rsid w:val="00F32530"/>
    <w:rsid w:val="00FF09FD"/>
    <w:rsid w:val="00FF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AA55BD1-F175-4B94-A40D-22CBFE477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142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1834"/>
    <w:pPr>
      <w:ind w:left="720"/>
    </w:pPr>
    <w:rPr>
      <w:rFonts w:ascii="Calibri" w:eastAsia="Calibri" w:hAnsi="Calibri"/>
      <w:sz w:val="22"/>
      <w:szCs w:val="22"/>
    </w:rPr>
  </w:style>
  <w:style w:type="table" w:styleId="Tabela-Siatka">
    <w:name w:val="Table Grid"/>
    <w:basedOn w:val="Standardowy"/>
    <w:uiPriority w:val="59"/>
    <w:rsid w:val="005507E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semiHidden/>
    <w:unhideWhenUsed/>
    <w:rsid w:val="00B375A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375AA"/>
  </w:style>
  <w:style w:type="character" w:styleId="Odwoanieprzypisukocowego">
    <w:name w:val="endnote reference"/>
    <w:basedOn w:val="Domylnaczcionkaakapitu"/>
    <w:semiHidden/>
    <w:unhideWhenUsed/>
    <w:rsid w:val="00B375AA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2B0FD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nhideWhenUsed/>
    <w:rsid w:val="005B12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B12A0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B12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12A0"/>
    <w:rPr>
      <w:sz w:val="24"/>
      <w:szCs w:val="24"/>
    </w:rPr>
  </w:style>
  <w:style w:type="character" w:styleId="Uwydatnienie">
    <w:name w:val="Emphasis"/>
    <w:uiPriority w:val="20"/>
    <w:qFormat/>
    <w:rsid w:val="005B12A0"/>
    <w:rPr>
      <w:i/>
      <w:iCs/>
    </w:rPr>
  </w:style>
  <w:style w:type="character" w:styleId="Pogrubienie">
    <w:name w:val="Strong"/>
    <w:basedOn w:val="Domylnaczcionkaakapitu"/>
    <w:uiPriority w:val="22"/>
    <w:qFormat/>
    <w:rsid w:val="0013167A"/>
    <w:rPr>
      <w:b/>
      <w:bCs/>
    </w:rPr>
  </w:style>
  <w:style w:type="character" w:styleId="Wyrnieniedelikatne">
    <w:name w:val="Subtle Emphasis"/>
    <w:basedOn w:val="Domylnaczcionkaakapitu"/>
    <w:uiPriority w:val="19"/>
    <w:qFormat/>
    <w:rsid w:val="004F0B98"/>
    <w:rPr>
      <w:i/>
      <w:iCs/>
      <w:color w:val="404040" w:themeColor="text1" w:themeTint="BF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FF09F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FF09FD"/>
    <w:rPr>
      <w:rFonts w:ascii="Calibri" w:eastAsiaTheme="minorHAnsi" w:hAnsi="Calibri" w:cstheme="minorBidi"/>
      <w:sz w:val="22"/>
      <w:szCs w:val="21"/>
      <w:lang w:eastAsia="en-US"/>
    </w:rPr>
  </w:style>
  <w:style w:type="paragraph" w:styleId="Tekstdymka">
    <w:name w:val="Balloon Text"/>
    <w:basedOn w:val="Normalny"/>
    <w:link w:val="TekstdymkaZnak"/>
    <w:semiHidden/>
    <w:unhideWhenUsed/>
    <w:rsid w:val="009E0C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9E0C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5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Sępólno Krajeńskie, 25</vt:lpstr>
    </vt:vector>
  </TitlesOfParts>
  <Company/>
  <LinksUpToDate>false</LinksUpToDate>
  <CharactersWithSpaces>2474</CharactersWithSpaces>
  <SharedDoc>false</SharedDoc>
  <HLinks>
    <vt:vector size="6" baseType="variant">
      <vt:variant>
        <vt:i4>2621528</vt:i4>
      </vt:variant>
      <vt:variant>
        <vt:i4>0</vt:i4>
      </vt:variant>
      <vt:variant>
        <vt:i4>0</vt:i4>
      </vt:variant>
      <vt:variant>
        <vt:i4>5</vt:i4>
      </vt:variant>
      <vt:variant>
        <vt:lpwstr>mailto:inwestor@gmina-sepolno.pl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Sępólno Krajeńskie, 25</dc:title>
  <dc:creator>Gmina Sępólno Krajeńskie</dc:creator>
  <cp:lastModifiedBy>Sotkiewicz-Tumanik</cp:lastModifiedBy>
  <cp:revision>4</cp:revision>
  <cp:lastPrinted>2017-04-06T09:07:00Z</cp:lastPrinted>
  <dcterms:created xsi:type="dcterms:W3CDTF">2017-05-31T10:27:00Z</dcterms:created>
  <dcterms:modified xsi:type="dcterms:W3CDTF">2018-02-26T08:01:00Z</dcterms:modified>
</cp:coreProperties>
</file>